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EA8F5" w14:textId="3DF01CE7" w:rsidR="004D03A0" w:rsidRPr="004D03A0" w:rsidRDefault="004D03A0" w:rsidP="00B45CE9">
      <w:pPr>
        <w:numPr>
          <w:ilvl w:val="0"/>
          <w:numId w:val="1"/>
        </w:numPr>
        <w:tabs>
          <w:tab w:val="clear" w:pos="720"/>
        </w:tabs>
        <w:spacing w:before="180"/>
        <w:ind w:left="357" w:hanging="357"/>
        <w:jc w:val="both"/>
        <w:rPr>
          <w:rFonts w:ascii="Arial" w:hAnsi="Arial" w:cs="Arial"/>
          <w:bCs/>
          <w:spacing w:val="-3"/>
          <w:sz w:val="22"/>
          <w:szCs w:val="22"/>
        </w:rPr>
      </w:pPr>
      <w:r w:rsidRPr="004D03A0">
        <w:rPr>
          <w:rFonts w:ascii="Arial" w:hAnsi="Arial" w:cs="Arial"/>
          <w:bCs/>
          <w:spacing w:val="-3"/>
          <w:sz w:val="22"/>
          <w:szCs w:val="22"/>
        </w:rPr>
        <w:t>On 6 June 2022, the Queensland Government announced the Commission of Inquiry into Forensic DNA Testing in Queensland (Commission of Inquiry). The Commission of Inquiry released its Final Report on 13 December 2022</w:t>
      </w:r>
      <w:r w:rsidR="001678F4">
        <w:rPr>
          <w:rFonts w:ascii="Arial" w:hAnsi="Arial" w:cs="Arial"/>
          <w:bCs/>
          <w:spacing w:val="-3"/>
          <w:sz w:val="22"/>
          <w:szCs w:val="22"/>
        </w:rPr>
        <w:t xml:space="preserve">, which </w:t>
      </w:r>
      <w:r w:rsidRPr="004D03A0">
        <w:rPr>
          <w:rFonts w:ascii="Arial" w:hAnsi="Arial" w:cs="Arial"/>
          <w:bCs/>
          <w:spacing w:val="-3"/>
          <w:sz w:val="22"/>
          <w:szCs w:val="22"/>
        </w:rPr>
        <w:t>highlighted organisational and individual staff deficiencies and found that, in some cases, the methods, systems and processes used by the Queensland forensic DNA laboratory were not best practice.</w:t>
      </w:r>
    </w:p>
    <w:p w14:paraId="2004A489" w14:textId="5724C14F" w:rsidR="004D03A0" w:rsidRPr="004D03A0" w:rsidRDefault="004D03A0" w:rsidP="00B45CE9">
      <w:pPr>
        <w:numPr>
          <w:ilvl w:val="0"/>
          <w:numId w:val="1"/>
        </w:numPr>
        <w:tabs>
          <w:tab w:val="clear" w:pos="720"/>
        </w:tabs>
        <w:spacing w:before="240"/>
        <w:ind w:left="357" w:hanging="357"/>
        <w:jc w:val="both"/>
        <w:rPr>
          <w:rFonts w:ascii="Arial" w:hAnsi="Arial" w:cs="Arial"/>
          <w:bCs/>
          <w:spacing w:val="-3"/>
          <w:sz w:val="22"/>
          <w:szCs w:val="22"/>
        </w:rPr>
      </w:pPr>
      <w:r w:rsidRPr="004D03A0">
        <w:rPr>
          <w:rFonts w:ascii="Arial" w:hAnsi="Arial" w:cs="Arial"/>
          <w:bCs/>
          <w:spacing w:val="-3"/>
          <w:sz w:val="22"/>
          <w:szCs w:val="22"/>
        </w:rPr>
        <w:t>The Final Report made 123 recommendations ranging from remedial technical (laboratory) activities, through to major systematic changes in operations and structure, including establishment of a new forensic science institute, under statute, within the justice portfolio.</w:t>
      </w:r>
    </w:p>
    <w:p w14:paraId="6D28D3F7" w14:textId="6C1C7BF3" w:rsidR="004D03A0" w:rsidRPr="004D03A0" w:rsidRDefault="004D03A0" w:rsidP="00B45CE9">
      <w:pPr>
        <w:numPr>
          <w:ilvl w:val="0"/>
          <w:numId w:val="1"/>
        </w:numPr>
        <w:tabs>
          <w:tab w:val="clear" w:pos="720"/>
        </w:tabs>
        <w:spacing w:before="240"/>
        <w:ind w:left="357" w:hanging="357"/>
        <w:jc w:val="both"/>
        <w:rPr>
          <w:rFonts w:ascii="Arial" w:hAnsi="Arial" w:cs="Arial"/>
          <w:bCs/>
          <w:spacing w:val="-3"/>
          <w:sz w:val="22"/>
          <w:szCs w:val="22"/>
        </w:rPr>
      </w:pPr>
      <w:r w:rsidRPr="004D03A0">
        <w:rPr>
          <w:rFonts w:ascii="Arial" w:hAnsi="Arial" w:cs="Arial"/>
          <w:bCs/>
          <w:spacing w:val="-3"/>
          <w:sz w:val="22"/>
          <w:szCs w:val="22"/>
        </w:rPr>
        <w:t xml:space="preserve">On 15 December 2022, the </w:t>
      </w:r>
      <w:r>
        <w:rPr>
          <w:rFonts w:ascii="Arial" w:hAnsi="Arial" w:cs="Arial"/>
          <w:bCs/>
          <w:spacing w:val="-3"/>
          <w:sz w:val="22"/>
          <w:szCs w:val="22"/>
        </w:rPr>
        <w:t xml:space="preserve">Queensland Government </w:t>
      </w:r>
      <w:r w:rsidRPr="004D03A0">
        <w:rPr>
          <w:rFonts w:ascii="Arial" w:hAnsi="Arial" w:cs="Arial"/>
          <w:bCs/>
          <w:spacing w:val="-3"/>
          <w:sz w:val="22"/>
          <w:szCs w:val="22"/>
        </w:rPr>
        <w:t xml:space="preserve">accepted all 123 recommendations in principle as part of the interim Government response and approved a funding package of </w:t>
      </w:r>
      <w:r w:rsidR="0020384E">
        <w:rPr>
          <w:rFonts w:ascii="Arial" w:hAnsi="Arial" w:cs="Arial"/>
          <w:bCs/>
          <w:spacing w:val="-3"/>
          <w:sz w:val="22"/>
          <w:szCs w:val="22"/>
        </w:rPr>
        <w:br/>
      </w:r>
      <w:r w:rsidRPr="004D03A0">
        <w:rPr>
          <w:rFonts w:ascii="Arial" w:hAnsi="Arial" w:cs="Arial"/>
          <w:bCs/>
          <w:spacing w:val="-3"/>
          <w:sz w:val="22"/>
          <w:szCs w:val="22"/>
        </w:rPr>
        <w:t>$95.05 million to support their implementation.</w:t>
      </w:r>
    </w:p>
    <w:p w14:paraId="52588D69" w14:textId="3818E930" w:rsidR="004D03A0" w:rsidRPr="004D03A0" w:rsidRDefault="004D03A0" w:rsidP="00B45CE9">
      <w:pPr>
        <w:numPr>
          <w:ilvl w:val="0"/>
          <w:numId w:val="1"/>
        </w:numPr>
        <w:tabs>
          <w:tab w:val="clear" w:pos="720"/>
        </w:tabs>
        <w:spacing w:before="240"/>
        <w:ind w:left="357" w:hanging="357"/>
        <w:jc w:val="both"/>
        <w:rPr>
          <w:rFonts w:ascii="Arial" w:hAnsi="Arial" w:cs="Arial"/>
          <w:bCs/>
          <w:spacing w:val="-3"/>
          <w:sz w:val="22"/>
          <w:szCs w:val="22"/>
        </w:rPr>
      </w:pPr>
      <w:r w:rsidRPr="004D03A0">
        <w:rPr>
          <w:rFonts w:ascii="Arial" w:hAnsi="Arial" w:cs="Arial"/>
          <w:bCs/>
          <w:spacing w:val="-3"/>
          <w:sz w:val="22"/>
          <w:szCs w:val="22"/>
        </w:rPr>
        <w:t xml:space="preserve">As part of the immediate Queensland Government response, Queensland Health is establishing a new interim organisational structure for the delivery of forensic DNA services, to be known as ‘Forensic Science Queensland’ (FSQ). An interim Chief Executive Officer has been appointed to lead FSQ. </w:t>
      </w:r>
    </w:p>
    <w:p w14:paraId="6E9A1C79" w14:textId="6E351624" w:rsidR="004D03A0" w:rsidRPr="004D03A0" w:rsidRDefault="004D03A0" w:rsidP="00B45CE9">
      <w:pPr>
        <w:numPr>
          <w:ilvl w:val="0"/>
          <w:numId w:val="1"/>
        </w:numPr>
        <w:tabs>
          <w:tab w:val="clear" w:pos="720"/>
        </w:tabs>
        <w:spacing w:before="240"/>
        <w:ind w:left="357" w:hanging="357"/>
        <w:jc w:val="both"/>
        <w:rPr>
          <w:rFonts w:ascii="Arial" w:hAnsi="Arial" w:cs="Arial"/>
          <w:bCs/>
          <w:spacing w:val="-3"/>
          <w:sz w:val="22"/>
          <w:szCs w:val="22"/>
        </w:rPr>
      </w:pPr>
      <w:r w:rsidRPr="004D03A0">
        <w:rPr>
          <w:rFonts w:ascii="Arial" w:hAnsi="Arial" w:cs="Arial"/>
          <w:bCs/>
          <w:spacing w:val="-3"/>
          <w:sz w:val="22"/>
          <w:szCs w:val="22"/>
        </w:rPr>
        <w:t xml:space="preserve">An Advisory Board will provide strategic oversight from a whole-of-sector perspective to support the establishment and operations of FSQ and ensure accountability, transparency, and strong governance. The Board will comprise 12 to 14 members, representing a broad cross section of criminal justice stakeholders, including relevant government agencies, legal and scientific professionals, and victim advocacy. </w:t>
      </w:r>
    </w:p>
    <w:p w14:paraId="149EDDB7" w14:textId="3166B36B" w:rsidR="004D03A0" w:rsidRPr="004D03A0" w:rsidRDefault="001678F4" w:rsidP="00B45CE9">
      <w:pPr>
        <w:numPr>
          <w:ilvl w:val="0"/>
          <w:numId w:val="1"/>
        </w:numPr>
        <w:tabs>
          <w:tab w:val="clear" w:pos="720"/>
        </w:tabs>
        <w:spacing w:before="240"/>
        <w:ind w:left="357" w:hanging="357"/>
        <w:jc w:val="both"/>
        <w:rPr>
          <w:rFonts w:ascii="Arial" w:hAnsi="Arial" w:cs="Arial"/>
          <w:bCs/>
          <w:spacing w:val="-3"/>
          <w:sz w:val="22"/>
          <w:szCs w:val="22"/>
        </w:rPr>
      </w:pPr>
      <w:r>
        <w:rPr>
          <w:rFonts w:ascii="Arial" w:hAnsi="Arial" w:cs="Arial"/>
          <w:bCs/>
          <w:spacing w:val="-3"/>
          <w:sz w:val="22"/>
          <w:szCs w:val="22"/>
        </w:rPr>
        <w:t>An Interim</w:t>
      </w:r>
      <w:r w:rsidR="004D03A0" w:rsidRPr="004D03A0">
        <w:rPr>
          <w:rFonts w:ascii="Arial" w:hAnsi="Arial" w:cs="Arial"/>
          <w:bCs/>
          <w:spacing w:val="-3"/>
          <w:sz w:val="22"/>
          <w:szCs w:val="22"/>
        </w:rPr>
        <w:t xml:space="preserve"> Advisory Board </w:t>
      </w:r>
      <w:r>
        <w:rPr>
          <w:rFonts w:ascii="Arial" w:hAnsi="Arial" w:cs="Arial"/>
          <w:bCs/>
          <w:spacing w:val="-3"/>
          <w:sz w:val="22"/>
          <w:szCs w:val="22"/>
        </w:rPr>
        <w:t xml:space="preserve">will </w:t>
      </w:r>
      <w:r w:rsidR="004D03A0" w:rsidRPr="004D03A0">
        <w:rPr>
          <w:rFonts w:ascii="Arial" w:hAnsi="Arial" w:cs="Arial"/>
          <w:bCs/>
          <w:spacing w:val="-3"/>
          <w:sz w:val="22"/>
          <w:szCs w:val="22"/>
        </w:rPr>
        <w:t xml:space="preserve">be headed by independent Co-Chairs with significant knowledge and experience in the criminal justice system. Mr Walter Sofronoff KC, a former President of the Court of Appeal (and the Commissioner who conducted the Commission of Inquiry) and Ms Julie Dick, a former Children’s Court of Queensland President </w:t>
      </w:r>
      <w:r w:rsidR="004D03A0">
        <w:rPr>
          <w:rFonts w:ascii="Arial" w:hAnsi="Arial" w:cs="Arial"/>
          <w:bCs/>
          <w:spacing w:val="-3"/>
          <w:sz w:val="22"/>
          <w:szCs w:val="22"/>
        </w:rPr>
        <w:t>are</w:t>
      </w:r>
      <w:r w:rsidR="004D03A0" w:rsidRPr="004D03A0">
        <w:rPr>
          <w:rFonts w:ascii="Arial" w:hAnsi="Arial" w:cs="Arial"/>
          <w:bCs/>
          <w:spacing w:val="-3"/>
          <w:sz w:val="22"/>
          <w:szCs w:val="22"/>
        </w:rPr>
        <w:t xml:space="preserve"> </w:t>
      </w:r>
      <w:r w:rsidR="00E92F11">
        <w:rPr>
          <w:rFonts w:ascii="Arial" w:hAnsi="Arial" w:cs="Arial"/>
          <w:bCs/>
          <w:spacing w:val="-3"/>
          <w:sz w:val="22"/>
          <w:szCs w:val="22"/>
        </w:rPr>
        <w:t xml:space="preserve">considered to be </w:t>
      </w:r>
      <w:r w:rsidR="004D03A0" w:rsidRPr="004D03A0">
        <w:rPr>
          <w:rFonts w:ascii="Arial" w:hAnsi="Arial" w:cs="Arial"/>
          <w:bCs/>
          <w:spacing w:val="-3"/>
          <w:sz w:val="22"/>
          <w:szCs w:val="22"/>
        </w:rPr>
        <w:t>appoint</w:t>
      </w:r>
      <w:r w:rsidR="003A52F0">
        <w:rPr>
          <w:rFonts w:ascii="Arial" w:hAnsi="Arial" w:cs="Arial"/>
          <w:bCs/>
          <w:spacing w:val="-3"/>
          <w:sz w:val="22"/>
          <w:szCs w:val="22"/>
        </w:rPr>
        <w:t>ed</w:t>
      </w:r>
      <w:r w:rsidR="004D03A0" w:rsidRPr="004D03A0">
        <w:rPr>
          <w:rFonts w:ascii="Arial" w:hAnsi="Arial" w:cs="Arial"/>
          <w:bCs/>
          <w:spacing w:val="-3"/>
          <w:sz w:val="22"/>
          <w:szCs w:val="22"/>
        </w:rPr>
        <w:t xml:space="preserve"> to the Co-Chair roles. </w:t>
      </w:r>
    </w:p>
    <w:p w14:paraId="45E1EC97" w14:textId="118525DB" w:rsidR="004D03A0" w:rsidRDefault="004D03A0" w:rsidP="00B45CE9">
      <w:pPr>
        <w:numPr>
          <w:ilvl w:val="0"/>
          <w:numId w:val="1"/>
        </w:numPr>
        <w:tabs>
          <w:tab w:val="clear" w:pos="720"/>
          <w:tab w:val="num" w:pos="360"/>
        </w:tabs>
        <w:spacing w:before="240"/>
        <w:ind w:left="357" w:hanging="357"/>
        <w:jc w:val="both"/>
        <w:rPr>
          <w:rFonts w:ascii="Arial" w:hAnsi="Arial" w:cs="Arial"/>
          <w:bCs/>
          <w:spacing w:val="-3"/>
          <w:sz w:val="22"/>
          <w:szCs w:val="22"/>
        </w:rPr>
      </w:pPr>
      <w:r w:rsidRPr="004D03A0">
        <w:rPr>
          <w:rFonts w:ascii="Arial" w:hAnsi="Arial" w:cs="Arial"/>
          <w:bCs/>
          <w:spacing w:val="-3"/>
          <w:sz w:val="22"/>
          <w:szCs w:val="22"/>
        </w:rPr>
        <w:t xml:space="preserve">In addition to the immediate organisational and governance actions outlined above, an overarching </w:t>
      </w:r>
      <w:r w:rsidR="001678F4">
        <w:rPr>
          <w:rFonts w:ascii="Arial" w:hAnsi="Arial" w:cs="Arial"/>
          <w:bCs/>
          <w:spacing w:val="-3"/>
          <w:sz w:val="22"/>
          <w:szCs w:val="22"/>
        </w:rPr>
        <w:t>f</w:t>
      </w:r>
      <w:r w:rsidRPr="004D03A0">
        <w:rPr>
          <w:rFonts w:ascii="Arial" w:hAnsi="Arial" w:cs="Arial"/>
          <w:bCs/>
          <w:spacing w:val="-3"/>
          <w:sz w:val="22"/>
          <w:szCs w:val="22"/>
        </w:rPr>
        <w:t xml:space="preserve">ramework </w:t>
      </w:r>
      <w:r w:rsidR="00CD6445">
        <w:rPr>
          <w:rFonts w:ascii="Arial" w:hAnsi="Arial" w:cs="Arial"/>
          <w:bCs/>
          <w:spacing w:val="-3"/>
          <w:sz w:val="22"/>
          <w:szCs w:val="22"/>
        </w:rPr>
        <w:t xml:space="preserve">has been </w:t>
      </w:r>
      <w:r w:rsidRPr="004D03A0">
        <w:rPr>
          <w:rFonts w:ascii="Arial" w:hAnsi="Arial" w:cs="Arial"/>
          <w:bCs/>
          <w:spacing w:val="-3"/>
          <w:sz w:val="22"/>
          <w:szCs w:val="22"/>
        </w:rPr>
        <w:t xml:space="preserve">developed to guide the ongoing implementation of all Final Report recommendations toward the </w:t>
      </w:r>
      <w:r w:rsidR="001678F4">
        <w:rPr>
          <w:rFonts w:ascii="Arial" w:hAnsi="Arial" w:cs="Arial"/>
          <w:bCs/>
          <w:spacing w:val="-3"/>
          <w:sz w:val="22"/>
          <w:szCs w:val="22"/>
        </w:rPr>
        <w:t xml:space="preserve">permanent </w:t>
      </w:r>
      <w:r w:rsidRPr="004D03A0">
        <w:rPr>
          <w:rFonts w:ascii="Arial" w:hAnsi="Arial" w:cs="Arial"/>
          <w:bCs/>
          <w:spacing w:val="-3"/>
          <w:sz w:val="22"/>
          <w:szCs w:val="22"/>
        </w:rPr>
        <w:t>establishment of FSQ</w:t>
      </w:r>
      <w:r w:rsidR="00A05B6B">
        <w:rPr>
          <w:rFonts w:ascii="Arial" w:hAnsi="Arial" w:cs="Arial"/>
          <w:bCs/>
          <w:spacing w:val="-3"/>
          <w:sz w:val="22"/>
          <w:szCs w:val="22"/>
        </w:rPr>
        <w:t xml:space="preserve">. </w:t>
      </w:r>
    </w:p>
    <w:p w14:paraId="5F2F6962" w14:textId="6B06BD29" w:rsidR="000532BF" w:rsidRDefault="000532BF" w:rsidP="00B45CE9">
      <w:pPr>
        <w:numPr>
          <w:ilvl w:val="0"/>
          <w:numId w:val="1"/>
        </w:numPr>
        <w:tabs>
          <w:tab w:val="clear" w:pos="720"/>
          <w:tab w:val="num" w:pos="360"/>
        </w:tabs>
        <w:spacing w:before="240"/>
        <w:ind w:left="357" w:hanging="357"/>
        <w:jc w:val="both"/>
        <w:rPr>
          <w:rFonts w:ascii="Arial" w:hAnsi="Arial" w:cs="Arial"/>
          <w:sz w:val="22"/>
          <w:szCs w:val="22"/>
          <w:u w:val="single"/>
        </w:rPr>
      </w:pPr>
      <w:r>
        <w:rPr>
          <w:rFonts w:ascii="Arial" w:hAnsi="Arial" w:cs="Arial"/>
          <w:sz w:val="22"/>
          <w:szCs w:val="22"/>
          <w:u w:val="single"/>
        </w:rPr>
        <w:t xml:space="preserve">Cabinet </w:t>
      </w:r>
      <w:r w:rsidRPr="00B5471E">
        <w:rPr>
          <w:rFonts w:ascii="Arial" w:hAnsi="Arial" w:cs="Arial"/>
          <w:sz w:val="22"/>
          <w:szCs w:val="22"/>
          <w:u w:val="single"/>
        </w:rPr>
        <w:t>noted</w:t>
      </w:r>
      <w:r w:rsidRPr="00B5471E">
        <w:rPr>
          <w:rFonts w:ascii="Arial" w:hAnsi="Arial" w:cs="Arial"/>
          <w:sz w:val="22"/>
          <w:szCs w:val="22"/>
        </w:rPr>
        <w:t xml:space="preserve"> the </w:t>
      </w:r>
      <w:r w:rsidRPr="00B5471E">
        <w:rPr>
          <w:rFonts w:ascii="Arial" w:hAnsi="Arial" w:cs="Arial"/>
          <w:i/>
          <w:iCs/>
          <w:color w:val="auto"/>
          <w:sz w:val="22"/>
          <w:szCs w:val="22"/>
        </w:rPr>
        <w:t>Final Report – Commission of Inquiry into Forensic DNA Testing in Queensland.</w:t>
      </w:r>
    </w:p>
    <w:p w14:paraId="1363EA86" w14:textId="4BFDE31E" w:rsidR="00453082" w:rsidRPr="00453082" w:rsidRDefault="00453082" w:rsidP="00B45CE9">
      <w:pPr>
        <w:numPr>
          <w:ilvl w:val="0"/>
          <w:numId w:val="1"/>
        </w:numPr>
        <w:tabs>
          <w:tab w:val="clear" w:pos="720"/>
          <w:tab w:val="num" w:pos="360"/>
        </w:tabs>
        <w:spacing w:before="240"/>
        <w:ind w:left="357" w:hanging="357"/>
        <w:jc w:val="both"/>
        <w:rPr>
          <w:rFonts w:ascii="Arial" w:hAnsi="Arial" w:cs="Arial"/>
          <w:sz w:val="22"/>
          <w:szCs w:val="22"/>
          <w:u w:val="single"/>
        </w:rPr>
      </w:pPr>
      <w:r>
        <w:rPr>
          <w:rFonts w:ascii="Arial" w:hAnsi="Arial" w:cs="Arial"/>
          <w:sz w:val="22"/>
          <w:szCs w:val="22"/>
          <w:u w:val="single"/>
        </w:rPr>
        <w:t>Cabinet noted</w:t>
      </w:r>
      <w:r w:rsidRPr="001678F4">
        <w:rPr>
          <w:rFonts w:ascii="Arial" w:hAnsi="Arial" w:cs="Arial"/>
          <w:sz w:val="22"/>
          <w:szCs w:val="22"/>
        </w:rPr>
        <w:t xml:space="preserve"> </w:t>
      </w:r>
      <w:r w:rsidRPr="00A05B6B">
        <w:rPr>
          <w:rFonts w:ascii="Arial" w:hAnsi="Arial" w:cs="Arial"/>
          <w:sz w:val="22"/>
          <w:szCs w:val="22"/>
        </w:rPr>
        <w:t>that</w:t>
      </w:r>
      <w:r w:rsidR="001678F4">
        <w:rPr>
          <w:rFonts w:ascii="Arial" w:hAnsi="Arial" w:cs="Arial"/>
          <w:sz w:val="22"/>
          <w:szCs w:val="22"/>
        </w:rPr>
        <w:t>,</w:t>
      </w:r>
      <w:r w:rsidRPr="00A05B6B">
        <w:rPr>
          <w:rFonts w:ascii="Arial" w:hAnsi="Arial" w:cs="Arial"/>
          <w:sz w:val="22"/>
          <w:szCs w:val="22"/>
        </w:rPr>
        <w:t xml:space="preserve"> as part of the initial response to the Final Report, an </w:t>
      </w:r>
      <w:r w:rsidR="001678F4">
        <w:rPr>
          <w:rFonts w:ascii="Arial" w:hAnsi="Arial" w:cs="Arial"/>
          <w:sz w:val="22"/>
          <w:szCs w:val="22"/>
        </w:rPr>
        <w:t xml:space="preserve">Interim </w:t>
      </w:r>
      <w:r w:rsidRPr="00A05B6B">
        <w:rPr>
          <w:rFonts w:ascii="Arial" w:hAnsi="Arial" w:cs="Arial"/>
          <w:sz w:val="22"/>
          <w:szCs w:val="22"/>
        </w:rPr>
        <w:t>Advisory Board be established to oversee forensic DNA services in Queensland</w:t>
      </w:r>
      <w:r w:rsidR="001678F4">
        <w:rPr>
          <w:rFonts w:ascii="Arial" w:hAnsi="Arial" w:cs="Arial"/>
          <w:sz w:val="22"/>
          <w:szCs w:val="22"/>
        </w:rPr>
        <w:t>,</w:t>
      </w:r>
      <w:r w:rsidRPr="00A05B6B">
        <w:rPr>
          <w:rFonts w:ascii="Arial" w:hAnsi="Arial" w:cs="Arial"/>
          <w:sz w:val="22"/>
          <w:szCs w:val="22"/>
        </w:rPr>
        <w:t xml:space="preserve"> which will be jointly responsible to both the Minister for Health and Ambulance Services and the Attorney-General and Minister for Justice, Minister for Women and Minister for the Prevention of Domestic and Family Violence.</w:t>
      </w:r>
    </w:p>
    <w:p w14:paraId="7B28E221" w14:textId="39E39732" w:rsidR="00453082" w:rsidRDefault="00453082" w:rsidP="00B45CE9">
      <w:pPr>
        <w:numPr>
          <w:ilvl w:val="0"/>
          <w:numId w:val="1"/>
        </w:numPr>
        <w:tabs>
          <w:tab w:val="clear" w:pos="720"/>
          <w:tab w:val="num" w:pos="360"/>
        </w:tabs>
        <w:spacing w:before="240"/>
        <w:ind w:left="357" w:hanging="357"/>
        <w:jc w:val="both"/>
        <w:rPr>
          <w:rFonts w:ascii="Arial" w:hAnsi="Arial" w:cs="Arial"/>
          <w:sz w:val="22"/>
          <w:szCs w:val="22"/>
          <w:u w:val="single"/>
        </w:rPr>
      </w:pPr>
      <w:r>
        <w:rPr>
          <w:rFonts w:ascii="Arial" w:hAnsi="Arial" w:cs="Arial"/>
          <w:sz w:val="22"/>
          <w:szCs w:val="22"/>
          <w:u w:val="single"/>
        </w:rPr>
        <w:t>Cabinet e</w:t>
      </w:r>
      <w:r w:rsidRPr="00453082">
        <w:rPr>
          <w:rFonts w:ascii="Arial" w:hAnsi="Arial" w:cs="Arial"/>
          <w:sz w:val="22"/>
          <w:szCs w:val="22"/>
          <w:u w:val="single"/>
        </w:rPr>
        <w:t>ndorse</w:t>
      </w:r>
      <w:r>
        <w:rPr>
          <w:rFonts w:ascii="Arial" w:hAnsi="Arial" w:cs="Arial"/>
          <w:sz w:val="22"/>
          <w:szCs w:val="22"/>
          <w:u w:val="single"/>
        </w:rPr>
        <w:t>d</w:t>
      </w:r>
      <w:r w:rsidRPr="001678F4">
        <w:rPr>
          <w:rFonts w:ascii="Arial" w:hAnsi="Arial" w:cs="Arial"/>
          <w:sz w:val="22"/>
          <w:szCs w:val="22"/>
        </w:rPr>
        <w:t xml:space="preserve"> </w:t>
      </w:r>
      <w:r w:rsidRPr="00A05B6B">
        <w:rPr>
          <w:rFonts w:ascii="Arial" w:hAnsi="Arial" w:cs="Arial"/>
          <w:sz w:val="22"/>
          <w:szCs w:val="22"/>
        </w:rPr>
        <w:t xml:space="preserve">the appointment of Mr Walter Sofronoff KC and Ms Julie Dick SC as Co-Chairs of the Forensic Science Queensland </w:t>
      </w:r>
      <w:r w:rsidR="001678F4">
        <w:rPr>
          <w:rFonts w:ascii="Arial" w:hAnsi="Arial" w:cs="Arial"/>
          <w:sz w:val="22"/>
          <w:szCs w:val="22"/>
        </w:rPr>
        <w:t xml:space="preserve">Interim </w:t>
      </w:r>
      <w:r w:rsidRPr="00A05B6B">
        <w:rPr>
          <w:rFonts w:ascii="Arial" w:hAnsi="Arial" w:cs="Arial"/>
          <w:sz w:val="22"/>
          <w:szCs w:val="22"/>
        </w:rPr>
        <w:t>Advisory Board.</w:t>
      </w:r>
    </w:p>
    <w:p w14:paraId="0EAC2301" w14:textId="47CD860C" w:rsidR="00453082" w:rsidRPr="00A05B6B" w:rsidRDefault="00453082" w:rsidP="00B45CE9">
      <w:pPr>
        <w:numPr>
          <w:ilvl w:val="0"/>
          <w:numId w:val="1"/>
        </w:numPr>
        <w:tabs>
          <w:tab w:val="clear" w:pos="720"/>
          <w:tab w:val="num" w:pos="360"/>
        </w:tabs>
        <w:spacing w:before="240"/>
        <w:ind w:left="357" w:hanging="357"/>
        <w:jc w:val="both"/>
        <w:rPr>
          <w:rFonts w:ascii="Arial" w:hAnsi="Arial" w:cs="Arial"/>
          <w:sz w:val="22"/>
          <w:szCs w:val="22"/>
        </w:rPr>
      </w:pPr>
      <w:r>
        <w:rPr>
          <w:rFonts w:ascii="Arial" w:hAnsi="Arial" w:cs="Arial"/>
          <w:sz w:val="22"/>
          <w:szCs w:val="22"/>
          <w:u w:val="single"/>
        </w:rPr>
        <w:t>Cabinet noted</w:t>
      </w:r>
      <w:r w:rsidRPr="00A05B6B">
        <w:rPr>
          <w:rFonts w:ascii="Arial" w:hAnsi="Arial" w:cs="Arial"/>
          <w:sz w:val="22"/>
          <w:szCs w:val="22"/>
        </w:rPr>
        <w:t xml:space="preserve"> </w:t>
      </w:r>
      <w:r w:rsidR="00CD126E">
        <w:rPr>
          <w:rFonts w:ascii="Arial" w:hAnsi="Arial" w:cs="Arial"/>
          <w:sz w:val="22"/>
          <w:szCs w:val="22"/>
        </w:rPr>
        <w:t>an overarching Implementation Framework has been developed to guide the further and ongoing implementation of the Final Report recommendations</w:t>
      </w:r>
      <w:r w:rsidR="00A05B6B">
        <w:rPr>
          <w:rFonts w:ascii="Arial" w:hAnsi="Arial" w:cs="Arial"/>
          <w:sz w:val="22"/>
          <w:szCs w:val="22"/>
        </w:rPr>
        <w:t xml:space="preserve">. </w:t>
      </w:r>
    </w:p>
    <w:p w14:paraId="286F1446" w14:textId="5B4E710C" w:rsidR="00D6589B" w:rsidRPr="00A05B6B" w:rsidRDefault="00D6589B" w:rsidP="003F2541">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r w:rsidR="0020384E">
        <w:rPr>
          <w:rFonts w:ascii="Arial" w:hAnsi="Arial" w:cs="Arial"/>
          <w:iCs/>
          <w:sz w:val="22"/>
          <w:szCs w:val="22"/>
        </w:rPr>
        <w:t>:</w:t>
      </w:r>
    </w:p>
    <w:p w14:paraId="32D9ACEB" w14:textId="6DC3F33F" w:rsidR="00732E22" w:rsidRPr="0020384E" w:rsidRDefault="00093176" w:rsidP="00B5471E">
      <w:pPr>
        <w:pStyle w:val="ListParagraph"/>
        <w:numPr>
          <w:ilvl w:val="0"/>
          <w:numId w:val="2"/>
        </w:numPr>
        <w:spacing w:before="120"/>
        <w:ind w:left="811"/>
        <w:contextualSpacing w:val="0"/>
        <w:jc w:val="both"/>
        <w:rPr>
          <w:rFonts w:ascii="Arial" w:hAnsi="Arial" w:cs="Arial"/>
          <w:sz w:val="22"/>
          <w:szCs w:val="22"/>
        </w:rPr>
      </w:pPr>
      <w:hyperlink r:id="rId10" w:history="1">
        <w:r w:rsidR="00A05B6B" w:rsidRPr="00BB54AC">
          <w:rPr>
            <w:rStyle w:val="Hyperlink"/>
            <w:rFonts w:ascii="Arial" w:hAnsi="Arial" w:cs="Arial"/>
            <w:sz w:val="22"/>
            <w:szCs w:val="22"/>
          </w:rPr>
          <w:t>Final Report of the Commission of Inquiry into Forensic DNA Testing in Queensland</w:t>
        </w:r>
      </w:hyperlink>
    </w:p>
    <w:sectPr w:rsidR="00732E22" w:rsidRPr="0020384E" w:rsidSect="00B45CE9">
      <w:headerReference w:type="default" r:id="rId11"/>
      <w:pgSz w:w="11906" w:h="16838" w:code="9"/>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9195E" w14:textId="77777777" w:rsidR="00561198" w:rsidRDefault="00561198" w:rsidP="00D6589B">
      <w:r>
        <w:separator/>
      </w:r>
    </w:p>
  </w:endnote>
  <w:endnote w:type="continuationSeparator" w:id="0">
    <w:p w14:paraId="511B4666" w14:textId="77777777" w:rsidR="00561198" w:rsidRDefault="00561198"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D8E54" w14:textId="77777777" w:rsidR="00561198" w:rsidRDefault="00561198" w:rsidP="00D6589B">
      <w:r>
        <w:separator/>
      </w:r>
    </w:p>
  </w:footnote>
  <w:footnote w:type="continuationSeparator" w:id="0">
    <w:p w14:paraId="364971EF" w14:textId="77777777" w:rsidR="00561198" w:rsidRDefault="00561198"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1633E"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318F8AC"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008AC55" w14:textId="7D4B268F"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4D03A0">
      <w:rPr>
        <w:rFonts w:ascii="Arial" w:hAnsi="Arial" w:cs="Arial"/>
        <w:b/>
        <w:color w:val="auto"/>
        <w:sz w:val="22"/>
        <w:szCs w:val="22"/>
        <w:lang w:eastAsia="en-US"/>
      </w:rPr>
      <w:t>January 2023</w:t>
    </w:r>
  </w:p>
  <w:p w14:paraId="62010042" w14:textId="4EF270B0" w:rsidR="00937327" w:rsidRDefault="004D03A0" w:rsidP="00D6589B">
    <w:pPr>
      <w:pStyle w:val="Header"/>
      <w:spacing w:before="120"/>
      <w:rPr>
        <w:rFonts w:ascii="Arial" w:hAnsi="Arial" w:cs="Arial"/>
        <w:b/>
        <w:sz w:val="22"/>
        <w:szCs w:val="22"/>
        <w:u w:val="single"/>
      </w:rPr>
    </w:pPr>
    <w:r>
      <w:rPr>
        <w:rFonts w:ascii="Arial" w:hAnsi="Arial" w:cs="Arial"/>
        <w:b/>
        <w:sz w:val="22"/>
        <w:szCs w:val="22"/>
        <w:u w:val="single"/>
      </w:rPr>
      <w:t>Commission of Inquiry into Forensic DNA Testing in Queensland: Final Report and Initial Implementation</w:t>
    </w:r>
  </w:p>
  <w:p w14:paraId="65AD5E89" w14:textId="2B5B20AB" w:rsidR="00CB1501" w:rsidRDefault="00E915FA" w:rsidP="00D6589B">
    <w:pPr>
      <w:pStyle w:val="Header"/>
      <w:spacing w:before="120"/>
      <w:rPr>
        <w:rFonts w:ascii="Arial" w:hAnsi="Arial" w:cs="Arial"/>
        <w:b/>
        <w:sz w:val="22"/>
        <w:szCs w:val="22"/>
        <w:u w:val="single"/>
      </w:rPr>
    </w:pPr>
    <w:r>
      <w:rPr>
        <w:rFonts w:ascii="Arial" w:hAnsi="Arial" w:cs="Arial"/>
        <w:b/>
        <w:sz w:val="22"/>
        <w:szCs w:val="22"/>
        <w:u w:val="single"/>
      </w:rPr>
      <w:t>Minister for Health and Ambulance Services</w:t>
    </w:r>
  </w:p>
  <w:p w14:paraId="60F5946B" w14:textId="77777777" w:rsidR="00CB1501" w:rsidRPr="00A05B6B" w:rsidRDefault="00CB1501" w:rsidP="00D6589B">
    <w:pPr>
      <w:pStyle w:val="Header"/>
      <w:pBdr>
        <w:bottom w:val="single" w:sz="4" w:space="1" w:color="auto"/>
      </w:pBdr>
      <w:rPr>
        <w:sz w:val="1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217277787">
    <w:abstractNumId w:val="1"/>
  </w:num>
  <w:num w:numId="2" w16cid:durableId="22191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CA"/>
    <w:rsid w:val="000532BF"/>
    <w:rsid w:val="00080F8F"/>
    <w:rsid w:val="00093176"/>
    <w:rsid w:val="0010384C"/>
    <w:rsid w:val="00152095"/>
    <w:rsid w:val="001678F4"/>
    <w:rsid w:val="00174117"/>
    <w:rsid w:val="0020384E"/>
    <w:rsid w:val="002351B9"/>
    <w:rsid w:val="00280DCA"/>
    <w:rsid w:val="003300CA"/>
    <w:rsid w:val="0034156D"/>
    <w:rsid w:val="003A3BDD"/>
    <w:rsid w:val="003A52F0"/>
    <w:rsid w:val="003F2541"/>
    <w:rsid w:val="0043543B"/>
    <w:rsid w:val="00453082"/>
    <w:rsid w:val="00456F3E"/>
    <w:rsid w:val="004A3C23"/>
    <w:rsid w:val="004D03A0"/>
    <w:rsid w:val="00501C66"/>
    <w:rsid w:val="00550873"/>
    <w:rsid w:val="00561198"/>
    <w:rsid w:val="00590C9E"/>
    <w:rsid w:val="00663F2C"/>
    <w:rsid w:val="007265D0"/>
    <w:rsid w:val="00732E22"/>
    <w:rsid w:val="00741C20"/>
    <w:rsid w:val="007F44F4"/>
    <w:rsid w:val="00904077"/>
    <w:rsid w:val="00937327"/>
    <w:rsid w:val="00937A4A"/>
    <w:rsid w:val="00A05B6B"/>
    <w:rsid w:val="00B45CE9"/>
    <w:rsid w:val="00B5471E"/>
    <w:rsid w:val="00B95A06"/>
    <w:rsid w:val="00BB54AC"/>
    <w:rsid w:val="00C75E67"/>
    <w:rsid w:val="00C77B99"/>
    <w:rsid w:val="00CB1501"/>
    <w:rsid w:val="00CD126E"/>
    <w:rsid w:val="00CD6445"/>
    <w:rsid w:val="00CD7A50"/>
    <w:rsid w:val="00CF0D8A"/>
    <w:rsid w:val="00D6589B"/>
    <w:rsid w:val="00D7502C"/>
    <w:rsid w:val="00DA058B"/>
    <w:rsid w:val="00DB5571"/>
    <w:rsid w:val="00E915FA"/>
    <w:rsid w:val="00E92F11"/>
    <w:rsid w:val="00E95714"/>
    <w:rsid w:val="00F24A8A"/>
    <w:rsid w:val="00F45B99"/>
    <w:rsid w:val="00F94D48"/>
    <w:rsid w:val="00FD1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A05B6B"/>
    <w:pPr>
      <w:ind w:left="720"/>
      <w:contextualSpacing/>
    </w:pPr>
  </w:style>
  <w:style w:type="paragraph" w:styleId="Revision">
    <w:name w:val="Revision"/>
    <w:hidden/>
    <w:uiPriority w:val="99"/>
    <w:semiHidden/>
    <w:rsid w:val="003A52F0"/>
    <w:rPr>
      <w:rFonts w:ascii="Times New Roman" w:eastAsia="Times New Roman" w:hAnsi="Times New Roman"/>
      <w:color w:val="000000"/>
      <w:sz w:val="24"/>
    </w:rPr>
  </w:style>
  <w:style w:type="character" w:styleId="CommentReference">
    <w:name w:val="annotation reference"/>
    <w:basedOn w:val="DefaultParagraphFont"/>
    <w:uiPriority w:val="99"/>
    <w:semiHidden/>
    <w:unhideWhenUsed/>
    <w:rsid w:val="00E92F11"/>
    <w:rPr>
      <w:sz w:val="16"/>
      <w:szCs w:val="16"/>
    </w:rPr>
  </w:style>
  <w:style w:type="paragraph" w:styleId="CommentText">
    <w:name w:val="annotation text"/>
    <w:basedOn w:val="Normal"/>
    <w:link w:val="CommentTextChar"/>
    <w:uiPriority w:val="99"/>
    <w:unhideWhenUsed/>
    <w:rsid w:val="00E92F11"/>
    <w:rPr>
      <w:sz w:val="20"/>
    </w:rPr>
  </w:style>
  <w:style w:type="character" w:customStyle="1" w:styleId="CommentTextChar">
    <w:name w:val="Comment Text Char"/>
    <w:basedOn w:val="DefaultParagraphFont"/>
    <w:link w:val="CommentText"/>
    <w:uiPriority w:val="99"/>
    <w:rsid w:val="00E92F11"/>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E92F11"/>
    <w:rPr>
      <w:b/>
      <w:bCs/>
    </w:rPr>
  </w:style>
  <w:style w:type="character" w:customStyle="1" w:styleId="CommentSubjectChar">
    <w:name w:val="Comment Subject Char"/>
    <w:basedOn w:val="CommentTextChar"/>
    <w:link w:val="CommentSubject"/>
    <w:uiPriority w:val="99"/>
    <w:semiHidden/>
    <w:rsid w:val="00E92F11"/>
    <w:rPr>
      <w:rFonts w:ascii="Times New Roman" w:eastAsia="Times New Roman" w:hAnsi="Times New Roman"/>
      <w:b/>
      <w:bCs/>
      <w:color w:val="000000"/>
    </w:rPr>
  </w:style>
  <w:style w:type="character" w:styleId="Hyperlink">
    <w:name w:val="Hyperlink"/>
    <w:basedOn w:val="DefaultParagraphFont"/>
    <w:uiPriority w:val="99"/>
    <w:unhideWhenUsed/>
    <w:rsid w:val="00DB5571"/>
    <w:rPr>
      <w:color w:val="0563C1" w:themeColor="hyperlink"/>
      <w:u w:val="single"/>
    </w:rPr>
  </w:style>
  <w:style w:type="character" w:styleId="UnresolvedMention">
    <w:name w:val="Unresolved Mention"/>
    <w:basedOn w:val="DefaultParagraphFont"/>
    <w:uiPriority w:val="99"/>
    <w:semiHidden/>
    <w:unhideWhenUsed/>
    <w:rsid w:val="00DB5571"/>
    <w:rPr>
      <w:color w:val="605E5C"/>
      <w:shd w:val="clear" w:color="auto" w:fill="E1DFDD"/>
    </w:rPr>
  </w:style>
  <w:style w:type="character" w:styleId="FollowedHyperlink">
    <w:name w:val="FollowedHyperlink"/>
    <w:basedOn w:val="DefaultParagraphFont"/>
    <w:uiPriority w:val="99"/>
    <w:semiHidden/>
    <w:unhideWhenUsed/>
    <w:rsid w:val="00DB55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pcqld.sharepoint.com/sites/DPC-CABINETSERVICES/Shared%20Documents/General/Proactive%20Release/ToBeProcessed/2023/Jan/ForensicDNA/Attachments/Report.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CC987DE9-11AA-4C09-9AF9-B8F0F93D8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B7ADAFE8-8EBC-4A19-8F84-1DB5AA4F2A92}">
  <ds:schemaRefs>
    <ds:schemaRef ds:uri="b8ed82f2-f7bd-423c-8698-5e132afe9245"/>
    <ds:schemaRef ds:uri="http://purl.org/dc/elements/1.1/"/>
    <ds:schemaRef ds:uri="63e311de-a790-43ff-be63-577c26c7507c"/>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51</TotalTime>
  <Pages>1</Pages>
  <Words>465</Words>
  <Characters>2704</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Base>https://www.cabinet.qld.gov.au/documents/2023/Jan/ForensicDNA/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9</cp:revision>
  <dcterms:created xsi:type="dcterms:W3CDTF">2023-01-20T00:45:00Z</dcterms:created>
  <dcterms:modified xsi:type="dcterms:W3CDTF">2024-09-17T01:18:00Z</dcterms:modified>
  <cp:category>Boards,Health,Justice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MediaServiceImageTags">
    <vt:lpwstr/>
  </property>
</Properties>
</file>